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D08"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41D08" w:rsidTr="00041D08">
        <w:trPr>
          <w:jc w:val="center"/>
        </w:trPr>
        <w:tc>
          <w:tcPr>
            <w:tcW w:w="743" w:type="dxa"/>
            <w:hideMark/>
          </w:tcPr>
          <w:p w:rsidR="00041D08" w:rsidRDefault="00041D08">
            <w:pPr>
              <w:suppressLineNumbers/>
              <w:jc w:val="both"/>
              <w:rPr>
                <w:rFonts w:ascii="Arial" w:hAnsi="Arial"/>
                <w:b/>
                <w:bCs/>
                <w:sz w:val="26"/>
                <w:szCs w:val="26"/>
              </w:rPr>
            </w:pPr>
            <w:r>
              <w:rPr>
                <w:rFonts w:ascii="Arial" w:hAnsi="Arial"/>
                <w:b/>
                <w:bCs/>
                <w:sz w:val="26"/>
                <w:szCs w:val="26"/>
                <w:rtl/>
              </w:rPr>
              <w:t xml:space="preserve">לפני </w:t>
            </w:r>
          </w:p>
        </w:tc>
        <w:tc>
          <w:tcPr>
            <w:tcW w:w="8077" w:type="dxa"/>
            <w:gridSpan w:val="2"/>
          </w:tcPr>
          <w:p w:rsidR="00041D08" w:rsidRDefault="00041D08">
            <w:pPr>
              <w:suppressLineNumbers/>
              <w:rPr>
                <w:rFonts w:ascii="Arial" w:hAnsi="Arial"/>
                <w:b/>
                <w:bCs/>
                <w:sz w:val="26"/>
                <w:szCs w:val="26"/>
                <w:rtl/>
              </w:rPr>
            </w:pPr>
            <w:r>
              <w:rPr>
                <w:rFonts w:ascii="Arial" w:hAnsi="Arial"/>
                <w:b/>
                <w:bCs/>
                <w:sz w:val="26"/>
                <w:szCs w:val="26"/>
                <w:rtl/>
              </w:rPr>
              <w:t>כבוד השופט סארי ג'יוסי</w:t>
            </w:r>
          </w:p>
          <w:p w:rsidR="00041D08" w:rsidRDefault="00041D08">
            <w:pPr>
              <w:suppressLineNumbers/>
              <w:rPr>
                <w:rFonts w:ascii="Arial" w:hAnsi="Arial" w:cs="FrankRuehl"/>
                <w:sz w:val="26"/>
                <w:szCs w:val="26"/>
                <w:highlight w:val="yellow"/>
                <w:rtl/>
              </w:rPr>
            </w:pPr>
          </w:p>
        </w:tc>
      </w:tr>
      <w:tr w:rsidR="00041D08" w:rsidTr="00041D08">
        <w:trPr>
          <w:jc w:val="center"/>
        </w:trPr>
        <w:tc>
          <w:tcPr>
            <w:tcW w:w="3249" w:type="dxa"/>
            <w:gridSpan w:val="2"/>
          </w:tcPr>
          <w:p w:rsidR="00041D08" w:rsidRDefault="00041D08">
            <w:pPr>
              <w:suppressLineNumbers/>
              <w:rPr>
                <w:rFonts w:ascii="Arial" w:hAnsi="Arial"/>
                <w:b/>
                <w:bCs/>
                <w:noProof w:val="0"/>
                <w:sz w:val="26"/>
                <w:szCs w:val="26"/>
              </w:rPr>
            </w:pPr>
          </w:p>
          <w:p w:rsidR="00041D08" w:rsidRDefault="00041D08">
            <w:pPr>
              <w:suppressLineNumbers/>
              <w:rPr>
                <w:rFonts w:ascii="Arial" w:hAnsi="Arial"/>
                <w:b/>
                <w:bCs/>
                <w:noProof w:val="0"/>
                <w:sz w:val="26"/>
                <w:szCs w:val="26"/>
                <w:u w:val="single"/>
              </w:rPr>
            </w:pPr>
            <w:r>
              <w:rPr>
                <w:rFonts w:ascii="Arial" w:hAnsi="Arial"/>
                <w:b/>
                <w:bCs/>
                <w:noProof w:val="0"/>
                <w:sz w:val="26"/>
                <w:szCs w:val="26"/>
                <w:u w:val="single"/>
                <w:rtl/>
              </w:rPr>
              <w:t>המבקשת</w:t>
            </w:r>
          </w:p>
        </w:tc>
        <w:tc>
          <w:tcPr>
            <w:tcW w:w="5571" w:type="dxa"/>
          </w:tcPr>
          <w:p w:rsidR="00041D08" w:rsidRDefault="00041D08">
            <w:pPr>
              <w:suppressLineNumbers/>
              <w:rPr>
                <w:rFonts w:ascii="Arial" w:hAnsi="Arial"/>
                <w:b/>
                <w:bCs/>
                <w:noProof w:val="0"/>
                <w:sz w:val="26"/>
                <w:szCs w:val="26"/>
                <w:rtl/>
              </w:rPr>
            </w:pPr>
          </w:p>
          <w:p w:rsidR="00041D08" w:rsidRDefault="005D17A1">
            <w:pPr>
              <w:suppressLineNumbers/>
              <w:rPr>
                <w:rFonts w:ascii="Arial" w:hAnsi="Arial"/>
                <w:b/>
                <w:bCs/>
                <w:noProof w:val="0"/>
                <w:sz w:val="26"/>
                <w:szCs w:val="26"/>
                <w:rtl/>
              </w:rPr>
            </w:pPr>
            <w:r>
              <w:rPr>
                <w:rFonts w:ascii="Arial" w:hAnsi="Arial"/>
                <w:b/>
                <w:bCs/>
                <w:noProof w:val="0"/>
                <w:sz w:val="26"/>
                <w:szCs w:val="26"/>
                <w:rtl/>
              </w:rPr>
              <w:t xml:space="preserve"> ס</w:t>
            </w:r>
            <w:r>
              <w:rPr>
                <w:rFonts w:ascii="Arial" w:hAnsi="Arial" w:hint="cs"/>
                <w:b/>
                <w:bCs/>
                <w:noProof w:val="0"/>
                <w:sz w:val="26"/>
                <w:szCs w:val="26"/>
                <w:rtl/>
              </w:rPr>
              <w:t>'</w:t>
            </w:r>
          </w:p>
          <w:p w:rsidR="00041D08" w:rsidRDefault="00041D08">
            <w:pPr>
              <w:suppressLineNumbers/>
              <w:rPr>
                <w:b/>
                <w:bCs/>
                <w:noProof w:val="0"/>
                <w:sz w:val="26"/>
                <w:szCs w:val="26"/>
                <w:rtl/>
              </w:rPr>
            </w:pPr>
            <w:r>
              <w:rPr>
                <w:rFonts w:ascii="Arial" w:hAnsi="Arial"/>
                <w:b/>
                <w:bCs/>
                <w:noProof w:val="0"/>
                <w:sz w:val="26"/>
                <w:szCs w:val="26"/>
                <w:rtl/>
              </w:rPr>
              <w:t xml:space="preserve">ע"י ב"כ עוה"ד ל. </w:t>
            </w:r>
            <w:proofErr w:type="spellStart"/>
            <w:r>
              <w:rPr>
                <w:rFonts w:ascii="Arial" w:hAnsi="Arial"/>
                <w:b/>
                <w:bCs/>
                <w:noProof w:val="0"/>
                <w:sz w:val="26"/>
                <w:szCs w:val="26"/>
                <w:rtl/>
              </w:rPr>
              <w:t>נגדימוב</w:t>
            </w:r>
            <w:proofErr w:type="spellEnd"/>
          </w:p>
        </w:tc>
      </w:tr>
      <w:tr w:rsidR="00041D08" w:rsidTr="00041D08">
        <w:trPr>
          <w:jc w:val="center"/>
        </w:trPr>
        <w:tc>
          <w:tcPr>
            <w:tcW w:w="8820" w:type="dxa"/>
            <w:gridSpan w:val="3"/>
          </w:tcPr>
          <w:p w:rsidR="00041D08" w:rsidRDefault="00041D08">
            <w:pPr>
              <w:suppressLineNumbers/>
              <w:rPr>
                <w:rFonts w:ascii="Arial" w:hAnsi="Arial"/>
                <w:b/>
                <w:bCs/>
                <w:noProof w:val="0"/>
                <w:sz w:val="26"/>
                <w:szCs w:val="26"/>
              </w:rPr>
            </w:pPr>
          </w:p>
          <w:p w:rsidR="00041D08" w:rsidRDefault="00041D08">
            <w:pPr>
              <w:suppressLineNumbers/>
              <w:rPr>
                <w:rFonts w:ascii="Arial" w:hAnsi="Arial"/>
                <w:b/>
                <w:bCs/>
                <w:noProof w:val="0"/>
                <w:sz w:val="26"/>
                <w:szCs w:val="26"/>
                <w:rtl/>
              </w:rPr>
            </w:pPr>
          </w:p>
          <w:p w:rsidR="00041D08" w:rsidRDefault="00041D08">
            <w:pPr>
              <w:suppressLineNumbers/>
              <w:jc w:val="center"/>
              <w:rPr>
                <w:rFonts w:ascii="Arial" w:hAnsi="Arial"/>
                <w:b/>
                <w:bCs/>
                <w:noProof w:val="0"/>
                <w:sz w:val="26"/>
                <w:szCs w:val="26"/>
                <w:rtl/>
              </w:rPr>
            </w:pPr>
            <w:r>
              <w:rPr>
                <w:rFonts w:ascii="Arial" w:hAnsi="Arial"/>
                <w:b/>
                <w:bCs/>
                <w:noProof w:val="0"/>
                <w:sz w:val="26"/>
                <w:szCs w:val="26"/>
                <w:rtl/>
              </w:rPr>
              <w:t>נגד</w:t>
            </w:r>
          </w:p>
          <w:p w:rsidR="00041D08" w:rsidRDefault="00041D08">
            <w:pPr>
              <w:suppressLineNumbers/>
              <w:rPr>
                <w:rFonts w:ascii="Arial" w:hAnsi="Arial"/>
                <w:b/>
                <w:bCs/>
                <w:noProof w:val="0"/>
                <w:sz w:val="26"/>
                <w:szCs w:val="26"/>
                <w:rtl/>
              </w:rPr>
            </w:pPr>
          </w:p>
          <w:p w:rsidR="00041D08" w:rsidRDefault="00041D08">
            <w:pPr>
              <w:suppressLineNumbers/>
              <w:rPr>
                <w:rFonts w:ascii="Arial" w:hAnsi="Arial"/>
                <w:b/>
                <w:bCs/>
                <w:noProof w:val="0"/>
                <w:sz w:val="26"/>
                <w:szCs w:val="26"/>
                <w:rtl/>
              </w:rPr>
            </w:pPr>
          </w:p>
        </w:tc>
      </w:tr>
      <w:tr w:rsidR="00041D08" w:rsidTr="00041D08">
        <w:trPr>
          <w:jc w:val="center"/>
        </w:trPr>
        <w:tc>
          <w:tcPr>
            <w:tcW w:w="3249" w:type="dxa"/>
            <w:gridSpan w:val="2"/>
            <w:hideMark/>
          </w:tcPr>
          <w:p w:rsidR="00041D08" w:rsidRDefault="00041D08">
            <w:pPr>
              <w:suppressLineNumbers/>
              <w:rPr>
                <w:rFonts w:ascii="Arial" w:hAnsi="Arial"/>
                <w:b/>
                <w:bCs/>
                <w:noProof w:val="0"/>
                <w:sz w:val="26"/>
                <w:szCs w:val="26"/>
                <w:u w:val="single"/>
              </w:rPr>
            </w:pPr>
            <w:r>
              <w:rPr>
                <w:rFonts w:ascii="Arial" w:hAnsi="Arial"/>
                <w:b/>
                <w:bCs/>
                <w:noProof w:val="0"/>
                <w:sz w:val="26"/>
                <w:szCs w:val="26"/>
                <w:u w:val="single"/>
                <w:rtl/>
              </w:rPr>
              <w:t>המשיב</w:t>
            </w:r>
          </w:p>
        </w:tc>
        <w:tc>
          <w:tcPr>
            <w:tcW w:w="5571" w:type="dxa"/>
            <w:hideMark/>
          </w:tcPr>
          <w:p w:rsidR="00041D08" w:rsidRDefault="00041D08">
            <w:pPr>
              <w:suppressLineNumbers/>
              <w:rPr>
                <w:rFonts w:ascii="Arial" w:hAnsi="Arial"/>
                <w:b/>
                <w:bCs/>
                <w:noProof w:val="0"/>
                <w:sz w:val="26"/>
                <w:szCs w:val="26"/>
              </w:rPr>
            </w:pPr>
            <w:r>
              <w:rPr>
                <w:rFonts w:ascii="Arial" w:hAnsi="Arial"/>
                <w:b/>
                <w:bCs/>
                <w:noProof w:val="0"/>
                <w:sz w:val="26"/>
                <w:szCs w:val="26"/>
                <w:rtl/>
              </w:rPr>
              <w:t xml:space="preserve"> </w:t>
            </w:r>
            <w:r w:rsidR="005D17A1">
              <w:rPr>
                <w:rFonts w:ascii="Arial" w:hAnsi="Arial" w:hint="cs"/>
                <w:b/>
                <w:bCs/>
                <w:noProof w:val="0"/>
                <w:sz w:val="26"/>
                <w:szCs w:val="26"/>
                <w:rtl/>
              </w:rPr>
              <w:t>י'</w:t>
            </w:r>
          </w:p>
          <w:p w:rsidR="00041D08" w:rsidRDefault="00041D08">
            <w:pPr>
              <w:suppressLineNumbers/>
              <w:rPr>
                <w:rtl/>
              </w:rPr>
            </w:pPr>
            <w:r>
              <w:rPr>
                <w:rFonts w:ascii="Arial" w:hAnsi="Arial"/>
                <w:b/>
                <w:bCs/>
                <w:noProof w:val="0"/>
                <w:sz w:val="26"/>
                <w:szCs w:val="26"/>
                <w:rtl/>
              </w:rPr>
              <w:t>ע"י ב"כ עוה"ד ל. פרי</w:t>
            </w:r>
          </w:p>
        </w:tc>
      </w:tr>
      <w:tr w:rsidR="00041D08" w:rsidTr="00041D08">
        <w:trPr>
          <w:jc w:val="center"/>
        </w:trPr>
        <w:tc>
          <w:tcPr>
            <w:tcW w:w="8820" w:type="dxa"/>
            <w:gridSpan w:val="3"/>
          </w:tcPr>
          <w:p w:rsidR="00041D08" w:rsidRDefault="00041D08">
            <w:pPr>
              <w:suppressLineNumbers/>
              <w:rPr>
                <w:rtl/>
              </w:rPr>
            </w:pPr>
          </w:p>
          <w:p w:rsidR="00041D08" w:rsidRDefault="00041D08">
            <w:pPr>
              <w:suppressLineNumbers/>
            </w:pPr>
          </w:p>
          <w:p w:rsidR="00041D08" w:rsidRDefault="00041D08">
            <w:pPr>
              <w:suppressLineNumbers/>
              <w:rPr>
                <w:rtl/>
              </w:rPr>
            </w:pPr>
          </w:p>
          <w:p w:rsidR="00041D08" w:rsidRDefault="00041D08">
            <w:pPr>
              <w:suppressLineNumbers/>
              <w:rPr>
                <w:rtl/>
              </w:rPr>
            </w:pPr>
          </w:p>
        </w:tc>
      </w:tr>
      <w:tr w:rsidR="00041D08" w:rsidTr="00041D08">
        <w:trPr>
          <w:jc w:val="center"/>
        </w:trPr>
        <w:tc>
          <w:tcPr>
            <w:tcW w:w="8820" w:type="dxa"/>
            <w:gridSpan w:val="3"/>
          </w:tcPr>
          <w:p w:rsidR="00041D08" w:rsidRDefault="00041D08">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041D08" w:rsidRDefault="00041D08">
            <w:pPr>
              <w:bidi w:val="0"/>
              <w:jc w:val="center"/>
              <w:rPr>
                <w:rFonts w:ascii="Arial" w:hAnsi="Arial"/>
                <w:b/>
                <w:bCs/>
                <w:noProof w:val="0"/>
                <w:sz w:val="28"/>
                <w:szCs w:val="28"/>
                <w:u w:val="single"/>
                <w:rtl/>
              </w:rPr>
            </w:pPr>
          </w:p>
          <w:p w:rsidR="00041D08" w:rsidRDefault="00041D08">
            <w:pPr>
              <w:bidi w:val="0"/>
              <w:jc w:val="center"/>
              <w:rPr>
                <w:rFonts w:ascii="Arial" w:hAnsi="Arial"/>
                <w:b/>
                <w:bCs/>
                <w:noProof w:val="0"/>
                <w:sz w:val="28"/>
                <w:szCs w:val="28"/>
                <w:u w:val="single"/>
              </w:rPr>
            </w:pPr>
          </w:p>
        </w:tc>
      </w:tr>
    </w:tbl>
    <w:p w:rsidR="00041D08" w:rsidRDefault="00041D08" w:rsidP="00041D08">
      <w:pPr>
        <w:spacing w:line="360" w:lineRule="auto"/>
        <w:jc w:val="both"/>
        <w:rPr>
          <w:rFonts w:ascii="Arial" w:hAnsi="Arial"/>
          <w:noProof w:val="0"/>
        </w:rPr>
      </w:pPr>
      <w:r>
        <w:rPr>
          <w:rFonts w:ascii="Arial" w:hAnsi="Arial"/>
          <w:noProof w:val="0"/>
          <w:rtl/>
        </w:rPr>
        <w:t>1.</w:t>
      </w:r>
      <w:r>
        <w:rPr>
          <w:rFonts w:ascii="Arial" w:hAnsi="Arial"/>
          <w:noProof w:val="0"/>
          <w:rtl/>
        </w:rPr>
        <w:tab/>
        <w:t xml:space="preserve">בקשת רשות ערעור על החלטת בית משפט לענייני משפחה בחדרה (כב' השופטת </w:t>
      </w:r>
      <w:r w:rsidR="005D17A1">
        <w:rPr>
          <w:rFonts w:ascii="Arial" w:hAnsi="Arial"/>
          <w:noProof w:val="0"/>
          <w:rtl/>
        </w:rPr>
        <w:t xml:space="preserve">ה. </w:t>
      </w:r>
      <w:proofErr w:type="spellStart"/>
      <w:r w:rsidR="005D17A1">
        <w:rPr>
          <w:rFonts w:ascii="Arial" w:hAnsi="Arial"/>
          <w:noProof w:val="0"/>
          <w:rtl/>
        </w:rPr>
        <w:t>גולדקורן</w:t>
      </w:r>
      <w:proofErr w:type="spellEnd"/>
      <w:r w:rsidR="005D17A1">
        <w:rPr>
          <w:rFonts w:ascii="Arial" w:hAnsi="Arial"/>
          <w:noProof w:val="0"/>
          <w:rtl/>
        </w:rPr>
        <w:t>) שניתנה</w:t>
      </w:r>
      <w:r>
        <w:rPr>
          <w:rFonts w:ascii="Arial" w:hAnsi="Arial"/>
          <w:noProof w:val="0"/>
          <w:rtl/>
        </w:rPr>
        <w:t xml:space="preserve"> ביום 30.6.2024, במסגרתה הורתה על הוצאת תצהירי עדי המבקשת ולא אישרה השלמת הגשת מסמכים מטעם המבקשת מתיק משרד הפנים, בו מופיעים תיקונים בכתב יד (להלן: "</w:t>
      </w:r>
      <w:r w:rsidRPr="005D17A1">
        <w:rPr>
          <w:rFonts w:ascii="Arial" w:hAnsi="Arial"/>
          <w:b/>
          <w:bCs/>
          <w:noProof w:val="0"/>
          <w:rtl/>
        </w:rPr>
        <w:t>ההחלטה</w:t>
      </w:r>
      <w:r>
        <w:rPr>
          <w:rFonts w:ascii="Arial" w:hAnsi="Arial"/>
          <w:noProof w:val="0"/>
          <w:rtl/>
        </w:rPr>
        <w:t>").</w:t>
      </w:r>
    </w:p>
    <w:p w:rsidR="00041D08" w:rsidRPr="005D17A1" w:rsidRDefault="00041D08" w:rsidP="00041D08">
      <w:pPr>
        <w:spacing w:line="360" w:lineRule="auto"/>
        <w:jc w:val="both"/>
        <w:rPr>
          <w:rFonts w:ascii="Arial" w:hAnsi="Arial"/>
          <w:noProof w:val="0"/>
        </w:rPr>
      </w:pPr>
    </w:p>
    <w:p w:rsidR="00041D08" w:rsidRDefault="00041D08" w:rsidP="00041D08">
      <w:pPr>
        <w:spacing w:line="360" w:lineRule="auto"/>
        <w:jc w:val="both"/>
        <w:rPr>
          <w:rFonts w:ascii="Arial" w:hAnsi="Arial"/>
          <w:noProof w:val="0"/>
          <w:rtl/>
        </w:rPr>
      </w:pPr>
      <w:r>
        <w:rPr>
          <w:rFonts w:ascii="Arial" w:hAnsi="Arial"/>
          <w:noProof w:val="0"/>
          <w:rtl/>
        </w:rPr>
        <w:t>2.</w:t>
      </w:r>
      <w:r>
        <w:rPr>
          <w:rFonts w:ascii="Arial" w:hAnsi="Arial"/>
          <w:noProof w:val="0"/>
          <w:rtl/>
        </w:rPr>
        <w:tab/>
        <w:t>ההחלטה ניתנה במועד שהצדדים זומנו לדיון הוכחות, כאשר לטענת המבקשת היא סברה כי הדיון לא יתקיים, ועל כן הודיעה לעדי הנתבעת שלא יגיעו על מנת להיחקר על תצהיריהם, זאת לאחר שבשלושה דיונים קודמים הם לא נחקרו, ובהיותם אנשים מבוגרים, בני למעלה מ-70 שנה.</w:t>
      </w:r>
    </w:p>
    <w:p w:rsidR="00041D08" w:rsidRDefault="00041D08" w:rsidP="00041D08">
      <w:pPr>
        <w:spacing w:line="360" w:lineRule="auto"/>
        <w:jc w:val="both"/>
        <w:rPr>
          <w:rFonts w:ascii="Arial" w:hAnsi="Arial"/>
          <w:noProof w:val="0"/>
          <w:rtl/>
        </w:rPr>
      </w:pPr>
      <w:r>
        <w:rPr>
          <w:rFonts w:ascii="Arial" w:hAnsi="Arial"/>
          <w:noProof w:val="0"/>
          <w:rtl/>
        </w:rPr>
        <w:t>לטענת ב"כ המבקשת, כך היא סברה, בעקבות פנייתו של ב"כ המשיב אליה מספר ימים קודם, ביום 26.6.24, אשר ביקש לדחות את הדיון, אולם בהמשך ולהפתעתה, רק יום קודם לדיון התוודעה לבקשתו לפטור את המשיב מהתייצבות בלבד, מבלי לבקש ביטול הדיון.</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3.</w:t>
      </w:r>
      <w:r>
        <w:rPr>
          <w:rFonts w:ascii="Arial" w:hAnsi="Arial"/>
          <w:noProof w:val="0"/>
          <w:rtl/>
        </w:rPr>
        <w:tab/>
        <w:t>לטענת המבקשת, בית המשפט קמא נעתר לבקשת המשיב, פטר אותו מהתייצבות מבל</w:t>
      </w:r>
      <w:r w:rsidR="005D17A1">
        <w:rPr>
          <w:rFonts w:ascii="Arial" w:hAnsi="Arial"/>
          <w:noProof w:val="0"/>
          <w:rtl/>
        </w:rPr>
        <w:t xml:space="preserve">י ליידעה ומבלי לבקש את תגובתה, </w:t>
      </w:r>
      <w:r>
        <w:rPr>
          <w:rFonts w:ascii="Arial" w:hAnsi="Arial"/>
          <w:noProof w:val="0"/>
          <w:rtl/>
        </w:rPr>
        <w:t>כל זאת כשב"כ המשיב אינו מצרף שום מסמך רפואי המצדיק דחיית עדות המשיב.</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המבקשת מלינה על כך כי בית משפ</w:t>
      </w:r>
      <w:r w:rsidR="005D17A1">
        <w:rPr>
          <w:rFonts w:ascii="Arial" w:hAnsi="Arial"/>
          <w:noProof w:val="0"/>
          <w:rtl/>
        </w:rPr>
        <w:t xml:space="preserve">ט קמא קיים את הדיון ללא המשיב, </w:t>
      </w:r>
      <w:r>
        <w:rPr>
          <w:rFonts w:ascii="Arial" w:hAnsi="Arial"/>
          <w:noProof w:val="0"/>
          <w:rtl/>
        </w:rPr>
        <w:t xml:space="preserve">חרף התנגדותה של המבקשת, אף שהודיעה באותו מעמד כי עתידה היא </w:t>
      </w:r>
      <w:r w:rsidR="005D17A1">
        <w:rPr>
          <w:rFonts w:ascii="Arial" w:hAnsi="Arial"/>
          <w:noProof w:val="0"/>
          <w:rtl/>
        </w:rPr>
        <w:t>להגיש בקשת רשות ערעור על החלטתו</w:t>
      </w:r>
      <w:r w:rsidR="005D17A1">
        <w:rPr>
          <w:rFonts w:ascii="Arial" w:hAnsi="Arial" w:hint="cs"/>
          <w:noProof w:val="0"/>
          <w:rtl/>
        </w:rPr>
        <w:t xml:space="preserve">, </w:t>
      </w:r>
      <w:r>
        <w:rPr>
          <w:rFonts w:ascii="Arial" w:hAnsi="Arial"/>
          <w:noProof w:val="0"/>
          <w:rtl/>
        </w:rPr>
        <w:t>סירבה להיחקר וביקשה לעכב ביצוע ההחלטה.</w:t>
      </w:r>
    </w:p>
    <w:p w:rsidR="00041D08" w:rsidRDefault="00041D08" w:rsidP="00041D08">
      <w:pPr>
        <w:spacing w:line="360" w:lineRule="auto"/>
        <w:jc w:val="both"/>
        <w:rPr>
          <w:rFonts w:ascii="Arial" w:hAnsi="Arial"/>
          <w:noProof w:val="0"/>
          <w:rtl/>
        </w:rPr>
      </w:pPr>
      <w:r>
        <w:rPr>
          <w:rFonts w:ascii="Arial" w:hAnsi="Arial"/>
          <w:noProof w:val="0"/>
          <w:rtl/>
        </w:rPr>
        <w:lastRenderedPageBreak/>
        <w:t>עוד הורה בית משפט קמא כאמור על הוצאת תצהירי עדי המבקשת מתיק בית משפט קמא, משלא התייצבו המצהירים לדיון ההוכחות.</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4.</w:t>
      </w:r>
      <w:r>
        <w:rPr>
          <w:rFonts w:ascii="Arial" w:hAnsi="Arial"/>
          <w:noProof w:val="0"/>
          <w:rtl/>
        </w:rPr>
        <w:tab/>
        <w:t xml:space="preserve"> למען שלמות התמונה אציין כי בית משפט קמא נימק את ההחלטה בעניין קיום דיון ההוכחות תחת דחייתו כפי שביקשה המבקשת, בכך שהדיון נקבע לפני חודשים רבים וזאת לצורך חקירת המבקשת, היא הנתבעת שם, וכן חקירת עדיה, וכי ככל שחפצה היא לחקור את התובע, הוא המשיב בענייננו, בעקבות קבלת מסמכים נוספים ממשרד הפנים, וכמתחייב מפסק הדין שניתן בעניינם של הצדדים בבקשת רשות ערעור קודמת, היה עליה להודיע על כך לבית המשפט</w:t>
      </w:r>
      <w:r w:rsidR="005D17A1">
        <w:rPr>
          <w:rFonts w:ascii="Arial" w:hAnsi="Arial"/>
          <w:noProof w:val="0"/>
          <w:rtl/>
        </w:rPr>
        <w:t xml:space="preserve"> מבעוד מועד, דבר שלא נעשה</w:t>
      </w:r>
      <w:r>
        <w:rPr>
          <w:rFonts w:ascii="Arial" w:hAnsi="Arial"/>
          <w:noProof w:val="0"/>
          <w:rtl/>
        </w:rPr>
        <w:t>.</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5.</w:t>
      </w:r>
      <w:r>
        <w:rPr>
          <w:rFonts w:ascii="Arial" w:hAnsi="Arial"/>
          <w:noProof w:val="0"/>
          <w:rtl/>
        </w:rPr>
        <w:tab/>
        <w:t xml:space="preserve">בהמשך הוסיף בית משפט קמא כי אינו סבור שמבחינה מהותית נחוצה נוכחותו של המשיב, כי אין מקום להורות על עיכוב ביצוע ההחלטה, שכן אין בקיום הדיון כדי לפגוע </w:t>
      </w:r>
      <w:r w:rsidR="005D17A1">
        <w:rPr>
          <w:rFonts w:ascii="Arial" w:hAnsi="Arial" w:hint="cs"/>
          <w:noProof w:val="0"/>
          <w:rtl/>
        </w:rPr>
        <w:t>"</w:t>
      </w:r>
      <w:r>
        <w:rPr>
          <w:rFonts w:ascii="Arial" w:hAnsi="Arial"/>
          <w:noProof w:val="0"/>
          <w:rtl/>
        </w:rPr>
        <w:t>בזכויותיה המידיות</w:t>
      </w:r>
      <w:r w:rsidR="005D17A1">
        <w:rPr>
          <w:rFonts w:ascii="Arial" w:hAnsi="Arial" w:hint="cs"/>
          <w:noProof w:val="0"/>
          <w:rtl/>
        </w:rPr>
        <w:t>"</w:t>
      </w:r>
      <w:r>
        <w:rPr>
          <w:rFonts w:ascii="Arial" w:hAnsi="Arial"/>
          <w:noProof w:val="0"/>
          <w:rtl/>
        </w:rPr>
        <w:t xml:space="preserve"> של המבקשת, ובהמשך הוסיף והחליט כי לאחר ששמע את דברי ב"כ המבקשת, שלא השלימה עם החלטתו, עדיין אינו סבור כי אם תיחקר מרשתה והעד שיתייצב מטעמה - אחיה, תיפגע זכות כלשהי מזכויותיה.</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בהמשך החליט בית משפט קמא על הוצאת התצהירים של העדים מטעם המבקשת שלא התייצבו לחקירה, וקבע מועד לחקירת התובע, הוא המשיב בענייננו, על המסמכים שהתקבלו ממשרד הפנים, וזאת בישיבה נדחית.</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6.</w:t>
      </w:r>
      <w:r>
        <w:rPr>
          <w:rFonts w:ascii="Arial" w:hAnsi="Arial"/>
          <w:noProof w:val="0"/>
          <w:rtl/>
        </w:rPr>
        <w:tab/>
        <w:t>כאמור, המבקשת לא השלימה עם החלטת בית משפט קמא, והגישה את בקשת רשות הערעור המונחת לפני, במסגרתה גוללה את השתלשלות העניינים, בהתאם לתפיסתה, וכי הסתמכה על מצגים שהציג ב"כ המשיב בדבר רצונו לדחות את דיון ההוכחות וכי הופתעה מההחלטה על קיום הדיון בהעדרו של המשיב, לאחר שהודיעה לעדיה שלא להגיע לדיון.</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7.</w:t>
      </w:r>
      <w:r>
        <w:rPr>
          <w:rFonts w:ascii="Arial" w:hAnsi="Arial"/>
          <w:noProof w:val="0"/>
          <w:rtl/>
        </w:rPr>
        <w:tab/>
        <w:t xml:space="preserve">אשר לחלק השני של בקשת רשות הערעור, לפיה בית משפט קמא לא אישר למבקשת השלמת מסמכים מתיק משרד הפנים, טוענת המבקשת כי החלטת בית משפט קמא נוגדת את החלטת בית המשפט המחוזי </w:t>
      </w:r>
      <w:proofErr w:type="spellStart"/>
      <w:r>
        <w:rPr>
          <w:rFonts w:ascii="Arial" w:hAnsi="Arial"/>
          <w:noProof w:val="0"/>
          <w:rtl/>
        </w:rPr>
        <w:t>ברמ"ש</w:t>
      </w:r>
      <w:proofErr w:type="spellEnd"/>
      <w:r>
        <w:rPr>
          <w:rFonts w:ascii="Arial" w:hAnsi="Arial"/>
          <w:noProof w:val="0"/>
          <w:rtl/>
        </w:rPr>
        <w:t xml:space="preserve"> 72647-10-21 אשר התיר לה השלמת חקירת </w:t>
      </w:r>
      <w:r w:rsidR="005D17A1">
        <w:rPr>
          <w:rFonts w:ascii="Arial" w:hAnsi="Arial" w:hint="cs"/>
          <w:noProof w:val="0"/>
          <w:rtl/>
        </w:rPr>
        <w:t>ה</w:t>
      </w:r>
      <w:r>
        <w:rPr>
          <w:rFonts w:ascii="Arial" w:hAnsi="Arial"/>
          <w:noProof w:val="0"/>
          <w:rtl/>
        </w:rPr>
        <w:t>משיב לאור טענות שיועלו או מידע שייחשף במסגרת הצו שיפנה למשרד הפנים וכי על בית משפט קמא לאפשר למבקשת מלוא זכויותיה הדיוניות.</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lastRenderedPageBreak/>
        <w:t>8.</w:t>
      </w:r>
      <w:r>
        <w:rPr>
          <w:rFonts w:ascii="Arial" w:hAnsi="Arial"/>
          <w:noProof w:val="0"/>
          <w:rtl/>
        </w:rPr>
        <w:tab/>
        <w:t xml:space="preserve">התבקשה תשובת המשיב אשר הוגשה בכתב. לטענת המשיב, לא נפלה כל שגגה בהחלטת בית משפט קמא, וכי </w:t>
      </w:r>
      <w:r w:rsidR="005D17A1">
        <w:rPr>
          <w:rFonts w:ascii="Arial" w:hAnsi="Arial"/>
          <w:noProof w:val="0"/>
          <w:rtl/>
        </w:rPr>
        <w:t>בהתאם להלכה הנוהגת, בית משפט של</w:t>
      </w:r>
      <w:r>
        <w:rPr>
          <w:rFonts w:ascii="Arial" w:hAnsi="Arial"/>
          <w:noProof w:val="0"/>
          <w:rtl/>
        </w:rPr>
        <w:t>ערעור לא יתערב בהחלטות מסוג זה, כי ההחלטה מנומקת ומפורטת כדבעי, וכי על המבקשת היה להיערך לדיון ההוכחות ולהודיע מראש כי מעוניינת היא בהשלמת חקירת המשיב, דבר שלא נעשה.</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9.</w:t>
      </w:r>
      <w:r>
        <w:rPr>
          <w:rFonts w:ascii="Arial" w:hAnsi="Arial"/>
          <w:noProof w:val="0"/>
          <w:rtl/>
        </w:rPr>
        <w:tab/>
        <w:t>לאחר ששקלתי את טענות הצד</w:t>
      </w:r>
      <w:r w:rsidR="005D17A1">
        <w:rPr>
          <w:rFonts w:ascii="Arial" w:hAnsi="Arial"/>
          <w:noProof w:val="0"/>
          <w:rtl/>
        </w:rPr>
        <w:t>דים, עיינתי בהחלטת בית משפט קמא</w:t>
      </w:r>
      <w:r>
        <w:rPr>
          <w:rFonts w:ascii="Arial" w:hAnsi="Arial"/>
          <w:noProof w:val="0"/>
          <w:rtl/>
        </w:rPr>
        <w:t xml:space="preserve"> ובהחלטות קודמות שניתנו בגדרי התיק </w:t>
      </w:r>
      <w:proofErr w:type="spellStart"/>
      <w:r>
        <w:rPr>
          <w:rFonts w:ascii="Arial" w:hAnsi="Arial"/>
          <w:noProof w:val="0"/>
          <w:rtl/>
        </w:rPr>
        <w:t>דלמטה</w:t>
      </w:r>
      <w:proofErr w:type="spellEnd"/>
      <w:r>
        <w:rPr>
          <w:rFonts w:ascii="Arial" w:hAnsi="Arial"/>
          <w:noProof w:val="0"/>
          <w:rtl/>
        </w:rPr>
        <w:t xml:space="preserve">, ונתתי את דעתי לתכתובת הנטענת בין ב"כ הצדדים, אליה הפנתה המבקשת (גם הודעות בטלפון הנייד), וכן נתתי את דעתי לפסק הדין שניתן ביום 4.11.21 </w:t>
      </w:r>
      <w:proofErr w:type="spellStart"/>
      <w:r>
        <w:rPr>
          <w:rFonts w:ascii="Arial" w:hAnsi="Arial"/>
          <w:noProof w:val="0"/>
          <w:rtl/>
        </w:rPr>
        <w:t>ברמ"ש</w:t>
      </w:r>
      <w:proofErr w:type="spellEnd"/>
      <w:r>
        <w:rPr>
          <w:rFonts w:ascii="Arial" w:hAnsi="Arial"/>
          <w:noProof w:val="0"/>
          <w:rtl/>
        </w:rPr>
        <w:t xml:space="preserve"> 72647-10-21 בעניינם של הצדדים, מסקנתי היא כי דין הבקשה להידחות.</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10.</w:t>
      </w:r>
      <w:r>
        <w:rPr>
          <w:rFonts w:ascii="Arial" w:hAnsi="Arial"/>
          <w:noProof w:val="0"/>
          <w:rtl/>
        </w:rPr>
        <w:tab/>
        <w:t xml:space="preserve">אשר לחלקה הראשון של בקשת רשות הערעור, סבורני כי די בלהפנות לנימוקיו של בית משפט קמא המקובלים עלי כולם כדי להוביל לדחיית הבקשה. בית משפט קמא הועיד את התיק לשמיעת ראיות הצדדים, חודשים רבים לפני הדיון שהיה קבוע ליום 30.6.24, ועל שני הצדדים היה להיערך לקראת אותו דיון עם עדיהם </w:t>
      </w:r>
      <w:proofErr w:type="spellStart"/>
      <w:r>
        <w:rPr>
          <w:rFonts w:ascii="Arial" w:hAnsi="Arial"/>
          <w:noProof w:val="0"/>
          <w:rtl/>
        </w:rPr>
        <w:t>ומצהיריהם</w:t>
      </w:r>
      <w:proofErr w:type="spellEnd"/>
      <w:r>
        <w:rPr>
          <w:rFonts w:ascii="Arial" w:hAnsi="Arial"/>
          <w:noProof w:val="0"/>
          <w:rtl/>
        </w:rPr>
        <w:t>.</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 xml:space="preserve">כאמור, המבקשת מפנה לתכתובת שהחליפו הצדדים טרם הדיון, אך לטעמי אין כל נפקות לכל אותה תכתובת או שיח שהתקיים בין ב"כ הצדדים ערב הדיון. יהיו מצגי המשיב אשר יהיו, וגם בהנחה שהודיע כי בכוונתו לבקש דחיית הדיון, הרי שכל עוד ולא ניתנה כל החלטה על ידי בית משפט קמא המבטלת את הדיון או פוטרת את המבקשת </w:t>
      </w:r>
      <w:proofErr w:type="spellStart"/>
      <w:r>
        <w:rPr>
          <w:rFonts w:ascii="Arial" w:hAnsi="Arial"/>
          <w:noProof w:val="0"/>
          <w:rtl/>
        </w:rPr>
        <w:t>מהעדת</w:t>
      </w:r>
      <w:proofErr w:type="spellEnd"/>
      <w:r>
        <w:rPr>
          <w:rFonts w:ascii="Arial" w:hAnsi="Arial"/>
          <w:noProof w:val="0"/>
          <w:rtl/>
        </w:rPr>
        <w:t xml:space="preserve"> עדיה, על המבקשת היה להתייצב לדיון עם המצהירים מטעמה, ולא להורות על שחרורם על דעת עצמה.</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11.</w:t>
      </w:r>
      <w:r>
        <w:rPr>
          <w:rFonts w:ascii="Arial" w:hAnsi="Arial"/>
          <w:noProof w:val="0"/>
          <w:rtl/>
        </w:rPr>
        <w:tab/>
        <w:t xml:space="preserve">אשר לחלקה השני של בקשת רשות הערעור, עיינתי בפסק הדין שניתן </w:t>
      </w:r>
      <w:proofErr w:type="spellStart"/>
      <w:r>
        <w:rPr>
          <w:rFonts w:ascii="Arial" w:hAnsi="Arial"/>
          <w:noProof w:val="0"/>
          <w:rtl/>
        </w:rPr>
        <w:t>ברמ"ש</w:t>
      </w:r>
      <w:proofErr w:type="spellEnd"/>
      <w:r>
        <w:rPr>
          <w:rFonts w:ascii="Arial" w:hAnsi="Arial"/>
          <w:noProof w:val="0"/>
          <w:rtl/>
        </w:rPr>
        <w:t xml:space="preserve"> 72647-10-21 ותמים דעים אני עם הנמקתו הנוספת של בית משפט קמא, לפיה במצוות אותו פסק דין על המבקשת היה להודיע ומראש על רצונה לחקור את המשיב, ככל שהייתה מעוניינת בכך בעקבות מידע שהתקבל ממשרד הפנים ולא מצאתי כי הונחה בקשה מעין זו לפני בית משפט קמא טרם קיום אותו דיון.</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12.</w:t>
      </w:r>
      <w:r>
        <w:rPr>
          <w:rFonts w:ascii="Arial" w:hAnsi="Arial"/>
          <w:noProof w:val="0"/>
          <w:rtl/>
        </w:rPr>
        <w:tab/>
        <w:t xml:space="preserve">ועל </w:t>
      </w:r>
      <w:proofErr w:type="spellStart"/>
      <w:r>
        <w:rPr>
          <w:rFonts w:ascii="Arial" w:hAnsi="Arial"/>
          <w:noProof w:val="0"/>
          <w:rtl/>
        </w:rPr>
        <w:t>הכל</w:t>
      </w:r>
      <w:proofErr w:type="spellEnd"/>
      <w:r>
        <w:rPr>
          <w:rFonts w:ascii="Arial" w:hAnsi="Arial"/>
          <w:noProof w:val="0"/>
          <w:rtl/>
        </w:rPr>
        <w:t>, ערכאת הערעור אינה נוהגת להתערב בשיקול דעתה של הערכאה הדיונית בהחלטות בעניין ניהול ההליך והקשורים לסדרי דיון ומהלך שמיעת ראיות ועדויות, אפילו הייתה סבורה כי ראוי היה לנקוט דרך דיונית אחרת, ולא שוכנעתי כי המקרה שלפנינו נמנה על אותם מקרים חריגים המצדיקים התערבות ערכאת הערעור.</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Pr>
      </w:pPr>
      <w:r>
        <w:rPr>
          <w:rFonts w:ascii="Arial" w:hAnsi="Arial"/>
          <w:noProof w:val="0"/>
          <w:rtl/>
        </w:rPr>
        <w:lastRenderedPageBreak/>
        <w:t xml:space="preserve">יתר על כן, מדובר בהחלטה אחרת עליה ניתן להשיג בזכות במסגרת ערעור על פסק הדין, ומתן רשות ערעור עליה מוסדר בסעיף 52 (ב) לחוק בתי המשפט [נוסח משולב], תשמ"ד-1984. ככלל, התערבותה של ערכאת הערעור בהחלטות ביניים של הערכאה הדיונית תיבחן בהתאם "למידתו ולעוצמתו של הצורך בהכרעה </w:t>
      </w:r>
      <w:proofErr w:type="spellStart"/>
      <w:r>
        <w:rPr>
          <w:rFonts w:ascii="Arial" w:hAnsi="Arial"/>
          <w:noProof w:val="0"/>
          <w:rtl/>
        </w:rPr>
        <w:t>מיידית</w:t>
      </w:r>
      <w:proofErr w:type="spellEnd"/>
      <w:r>
        <w:rPr>
          <w:rFonts w:ascii="Arial" w:hAnsi="Arial"/>
          <w:noProof w:val="0"/>
          <w:rtl/>
        </w:rPr>
        <w:t xml:space="preserve"> בשאלת נכונותה של החלטת הביניים" (ראו רע"א 7682/06 </w:t>
      </w:r>
      <w:r>
        <w:rPr>
          <w:rFonts w:ascii="Arial" w:hAnsi="Arial"/>
          <w:b/>
          <w:bCs/>
          <w:noProof w:val="0"/>
          <w:rtl/>
        </w:rPr>
        <w:t>אליהו חברה לביטוח בע"מ נ' אלוש</w:t>
      </w:r>
      <w:r>
        <w:rPr>
          <w:rFonts w:ascii="Arial" w:hAnsi="Arial"/>
          <w:noProof w:val="0"/>
          <w:rtl/>
        </w:rPr>
        <w:t xml:space="preserve"> (25.6.2007)) ולא מצאתי כי נסיבות הבקשה שלפני נופלות בגדר החריגים המצדיקים התערבות בהחלטה אחרת של בית משפט קמא, וכי קיים צורך בהכרעה </w:t>
      </w:r>
      <w:proofErr w:type="spellStart"/>
      <w:r>
        <w:rPr>
          <w:rFonts w:ascii="Arial" w:hAnsi="Arial"/>
          <w:noProof w:val="0"/>
          <w:rtl/>
        </w:rPr>
        <w:t>מיידית</w:t>
      </w:r>
      <w:proofErr w:type="spellEnd"/>
      <w:r>
        <w:rPr>
          <w:rFonts w:ascii="Arial" w:hAnsi="Arial"/>
          <w:noProof w:val="0"/>
          <w:rtl/>
        </w:rPr>
        <w:t xml:space="preserve"> בשאלת נכונותה או כי יגרם נזק כלשהו למבקש, במידה ושאלה זו תתברר במסגרת הערעור על פסק הדין הסופי.</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13.</w:t>
      </w:r>
      <w:r>
        <w:rPr>
          <w:rFonts w:ascii="Arial" w:hAnsi="Arial"/>
          <w:noProof w:val="0"/>
          <w:rtl/>
        </w:rPr>
        <w:tab/>
        <w:t>הבקשה נדחית.</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משהתבקשה תשובת המשיב וזו הוגשה, הנני מחייב את המבקשת הוצאות משפט בסכום כולל של 1,500 ₪.</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מותר לפרסום לאחר מחיקת שמות הצדדים והשמטת פרטים מזהים.</w:t>
      </w:r>
    </w:p>
    <w:p w:rsidR="00041D08" w:rsidRDefault="00041D08" w:rsidP="00041D08">
      <w:pPr>
        <w:spacing w:line="360" w:lineRule="auto"/>
        <w:jc w:val="both"/>
        <w:rPr>
          <w:rFonts w:ascii="Arial" w:hAnsi="Arial"/>
          <w:noProof w:val="0"/>
          <w:rtl/>
        </w:rPr>
      </w:pPr>
    </w:p>
    <w:p w:rsidR="00041D08" w:rsidRDefault="00041D08" w:rsidP="00041D0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604083257"/>
          <w:text w:multiLine="1"/>
        </w:sdtPr>
        <w:sdtEndPr/>
        <w:sdtContent>
          <w:r>
            <w:rPr>
              <w:rFonts w:ascii="Arial" w:hAnsi="Arial"/>
              <w:noProof w:val="0"/>
              <w:rtl/>
            </w:rPr>
            <w:t>י"ז חשוון תשפ"ה</w:t>
          </w:r>
        </w:sdtContent>
      </w:sdt>
      <w:r>
        <w:rPr>
          <w:rFonts w:ascii="Arial" w:hAnsi="Arial"/>
          <w:noProof w:val="0"/>
          <w:rtl/>
        </w:rPr>
        <w:t xml:space="preserve">, </w:t>
      </w:r>
      <w:sdt>
        <w:sdtPr>
          <w:rPr>
            <w:rtl/>
          </w:rPr>
          <w:alias w:val="1456"/>
          <w:tag w:val="1456"/>
          <w:id w:val="-1122310070"/>
          <w:text w:multiLine="1"/>
        </w:sdtPr>
        <w:sdtEndPr/>
        <w:sdtContent>
          <w:r>
            <w:rPr>
              <w:rFonts w:ascii="Arial" w:hAnsi="Arial"/>
              <w:noProof w:val="0"/>
              <w:rtl/>
            </w:rPr>
            <w:t>18 נובמבר 2024</w:t>
          </w:r>
        </w:sdtContent>
      </w:sdt>
      <w:r>
        <w:rPr>
          <w:rFonts w:ascii="Arial" w:hAnsi="Arial"/>
          <w:noProof w:val="0"/>
          <w:rtl/>
        </w:rPr>
        <w:t>, בהעדר הצדדים.</w:t>
      </w:r>
    </w:p>
    <w:p w:rsidR="00041D08" w:rsidRDefault="003C77A5" w:rsidP="00041D08">
      <w:pPr>
        <w:tabs>
          <w:tab w:val="left" w:pos="2553"/>
        </w:tabs>
        <w:ind w:left="5040"/>
        <w:rPr>
          <w:rtl/>
        </w:rPr>
      </w:pPr>
      <w:sdt>
        <w:sdtPr>
          <w:rPr>
            <w:rtl/>
          </w:rPr>
          <w:alias w:val="2045"/>
          <w:tag w:val="2045"/>
          <w:id w:val="-798530722"/>
          <w:placeholder>
            <w:docPart w:val="D0D7872FCCEC4EB9B2E24FB40A5EE1C2"/>
          </w:placeholder>
          <w:showingPlcHdr/>
          <w:text w:multiLine="1"/>
        </w:sdtPr>
        <w:sdtEndPr/>
        <w:sdtContent>
          <w:r w:rsidR="00041D08">
            <w:rPr>
              <w:rtl/>
            </w:rPr>
            <w:t xml:space="preserve">     </w:t>
          </w:r>
        </w:sdtContent>
      </w:sdt>
    </w:p>
    <w:p w:rsidR="00041D08" w:rsidRDefault="00041D08" w:rsidP="00041D08">
      <w:pPr>
        <w:tabs>
          <w:tab w:val="left" w:pos="2553"/>
        </w:tabs>
      </w:pPr>
      <w:r>
        <w:rPr>
          <w:rtl/>
        </w:rPr>
        <w:tab/>
      </w:r>
      <w:r>
        <w:rPr>
          <w:rtl/>
        </w:rPr>
        <w:tab/>
      </w:r>
      <w:r>
        <w:rPr>
          <w:rtl/>
        </w:rPr>
        <w:tab/>
      </w:r>
      <w:r>
        <w:rPr>
          <w:rtl/>
        </w:rPr>
        <w:tab/>
        <w:t xml:space="preserve">        </w:t>
      </w:r>
      <w:sdt>
        <w:sdtPr>
          <w:rPr>
            <w:rtl/>
          </w:rPr>
          <w:alias w:val="MergeField"/>
          <w:tag w:val="1237"/>
          <w:id w:val="-772632640"/>
        </w:sdtPr>
        <w:sdtEndPr/>
        <w:sdtContent>
          <w:r w:rsidR="00DC176F">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47800" cy="1257300"/>
                        </a:xfrm>
                        <a:prstGeom prst="rect">
                          <a:avLst/>
                        </a:prstGeom>
                      </pic:spPr>
                    </pic:pic>
                  </a:graphicData>
                </a:graphic>
              </wp:inline>
            </w:drawing>
          </w:r>
        </w:sdtContent>
      </w:sdt>
    </w:p>
    <w:p w:rsidR="00041D08" w:rsidRDefault="00041D08" w:rsidP="00041D08">
      <w:pPr>
        <w:tabs>
          <w:tab w:val="left" w:pos="2553"/>
        </w:tabs>
        <w:rPr>
          <w:rtl/>
        </w:rPr>
      </w:pPr>
    </w:p>
    <w:p w:rsidR="00694556" w:rsidRPr="00C770E3" w:rsidRDefault="00694556">
      <w:pPr>
        <w:spacing w:line="360" w:lineRule="auto"/>
        <w:jc w:val="both"/>
        <w:rPr>
          <w:rFonts w:ascii="Arial" w:hAnsi="Arial"/>
          <w:noProof w:val="0"/>
          <w:rtl/>
        </w:rPr>
      </w:pPr>
      <w:bookmarkStart w:id="1" w:name="NGCSBookmark"/>
      <w:bookmarkEnd w:id="1"/>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7A5" w:rsidRDefault="003C77A5">
      <w:r>
        <w:separator/>
      </w:r>
    </w:p>
  </w:endnote>
  <w:endnote w:type="continuationSeparator" w:id="0">
    <w:p w:rsidR="003C77A5" w:rsidRDefault="003C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315" w:rsidRDefault="003C431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B3272F">
      <w:rPr>
        <w:rStyle w:val="ab"/>
        <w:rFonts w:ascii="David" w:hAnsi="David"/>
        <w:rtl/>
      </w:rPr>
      <w:t>4</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B3272F">
      <w:rPr>
        <w:rStyle w:val="ab"/>
        <w:rFonts w:ascii="David" w:hAnsi="David"/>
        <w:rtl/>
      </w:rPr>
      <w:t>4</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315" w:rsidRDefault="003C431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7A5" w:rsidRDefault="003C77A5">
      <w:r>
        <w:separator/>
      </w:r>
    </w:p>
  </w:footnote>
  <w:footnote w:type="continuationSeparator" w:id="0">
    <w:p w:rsidR="003C77A5" w:rsidRDefault="003C7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315" w:rsidRDefault="003C431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C77A5" w:rsidP="007C2453">
          <w:pPr>
            <w:rPr>
              <w:b/>
              <w:bCs/>
              <w:noProof w:val="0"/>
              <w:sz w:val="26"/>
              <w:szCs w:val="26"/>
              <w:rtl/>
            </w:rPr>
          </w:pPr>
          <w:sdt>
            <w:sdtPr>
              <w:rPr>
                <w:rtl/>
              </w:rPr>
              <w:alias w:val="1170"/>
              <w:tag w:val="1170"/>
              <w:id w:val="1066377040"/>
              <w:text w:multiLine="1"/>
            </w:sdtPr>
            <w:sdtEndPr/>
            <w:sdtContent>
              <w:proofErr w:type="spellStart"/>
              <w:r w:rsidR="00424313">
                <w:rPr>
                  <w:b/>
                  <w:bCs/>
                  <w:noProof w:val="0"/>
                  <w:sz w:val="26"/>
                  <w:szCs w:val="26"/>
                  <w:rtl/>
                </w:rPr>
                <w:t>רמ"ש</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53265-07-24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5D17A1">
                <w:rPr>
                  <w:rFonts w:hint="cs"/>
                  <w:b/>
                  <w:bCs/>
                  <w:noProof w:val="0"/>
                  <w:sz w:val="26"/>
                  <w:szCs w:val="26"/>
                  <w:rtl/>
                </w:rPr>
                <w:t>ס' נ' י'</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315" w:rsidRDefault="003C431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4169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416932&amp;lt;/CaseID&amp;gt;_x000d__x000a_        &amp;lt;CaseMonth&amp;gt;7&amp;lt;/CaseMonth&amp;gt;_x000d__x000a_        &amp;lt;CaseYear&amp;gt;2024&amp;lt;/CaseYear&amp;gt;_x000d__x000a_        &amp;lt;CaseNumber&amp;gt;53265&amp;lt;/CaseNumber&amp;gt;_x000d__x000a_        &amp;lt;NumeratorGroupID&amp;gt;1&amp;lt;/NumeratorGroupID&amp;gt;_x000d__x000a_        &amp;lt;CaseName&amp;gt;אלפה נ&amp;#39; אבשיט&amp;lt;/CaseName&amp;gt;_x000d__x000a_        &amp;lt;CourtID&amp;gt;13&amp;lt;/CourtID&amp;gt;_x000d__x000a_        &amp;lt;CaseTypeID&amp;gt;10074&amp;lt;/CaseTypeID&amp;gt;_x000d__x000a_        &amp;lt;CaseInterestID&amp;gt;101&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3265-07-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NextDeterminingTask&amp;gt;140&amp;lt;/CaseNextDeterminingTask&amp;gt;_x000d__x000a_        &amp;lt;TemporaryAidStatus /&amp;gt;_x000d__x000a_        &amp;lt;CaseOpenDate&amp;gt;2024-07-22T07:0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במדור&amp;lt;/CaseDesc&amp;gt;_x000d__x000a_        &amp;lt;isExistMinorSide&amp;gt;false&amp;lt;/isExistMinorSide&amp;gt;_x000d__x000a_        &amp;lt;isExistMinorWitness&amp;gt;false&amp;lt;/isExistMinorWitness&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416932&amp;lt;/CaseID&amp;gt;_x000d__x000a_        &amp;lt;CaseMonth&amp;gt;7&amp;lt;/CaseMonth&amp;gt;_x000d__x000a_        &amp;lt;CaseYear&amp;gt;2024&amp;lt;/CaseYear&amp;gt;_x000d__x000a_        &amp;lt;CaseNumber&amp;gt;53265&amp;lt;/CaseNumber&amp;gt;_x000d__x000a_        &amp;lt;NumeratorGroupID&amp;gt;1&amp;lt;/NumeratorGroupID&amp;gt;_x000d__x000a_        &amp;lt;CaseName&amp;gt;אלפה נ&amp;#39; אבשיט&amp;lt;/CaseName&amp;gt;_x000d__x000a_        &amp;lt;CourtID&amp;gt;13&amp;lt;/CourtID&amp;gt;_x000d__x000a_        &amp;lt;CaseTypeID&amp;gt;10074&amp;lt;/CaseTypeID&amp;gt;_x000d__x000a_        &amp;lt;CaseInterestID&amp;gt;101&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3265-07-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7-22T07:0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במדו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18T11:10:16.2864154+02:00&amp;lt;/DecisionStatusChangeDate&amp;gt;_x000d__x000a_        &amp;lt;DecisionSignatureDate&amp;gt;2024-11-18T11:10:16.2864154+02:00&amp;lt;/DecisionSignatureDate&amp;gt;_x000d__x000a_        &amp;lt;DecisionSignatureUserID&amp;gt;023469166@GOV.IL&amp;lt;/DecisionSignatureUserID&amp;gt;_x000d__x000a_        &amp;lt;DecisionCreateDate&amp;gt;2024-11-18T11:10:16.2864154+02:00&amp;lt;/DecisionCreateDate&amp;gt;_x000d__x000a_        &amp;lt;DecisionChangeDate&amp;gt;2024-11-18T11:10:16.2864154+02:00&amp;lt;/DecisionChangeDate&amp;gt;_x000d__x000a_        &amp;lt;DecisionChangeUserID&amp;gt;0234691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69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46916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41693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
    <w:docVar w:name="NGCS.TemplateCaseTypeID" w:val="10074"/>
    <w:docVar w:name="NGCS.TemplateCategoryID" w:val="80"/>
    <w:docVar w:name="NGCS.TemplateCourtID" w:val="13"/>
    <w:docVar w:name="NGCS.TemplateProceedingID" w:val="14"/>
    <w:docVar w:name="SelectedDocumentID" w:val="460941677"/>
    <w:docVar w:name="WordClientAssemblyName" w:val="NGCS.Decision.ClientWordBL"/>
    <w:docVar w:name="WordClientClassName" w:val="NGCS.Decision.ClientWordBL.DecisionClient"/>
  </w:docVars>
  <w:rsids>
    <w:rsidRoot w:val="00694556"/>
    <w:rsid w:val="00000062"/>
    <w:rsid w:val="0000226B"/>
    <w:rsid w:val="00005C8B"/>
    <w:rsid w:val="00041D08"/>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C4315"/>
    <w:rsid w:val="003C77A5"/>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D17A1"/>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37567"/>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3272F"/>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96F7A"/>
    <w:rsid w:val="00DA2495"/>
    <w:rsid w:val="00DA6649"/>
    <w:rsid w:val="00DC1259"/>
    <w:rsid w:val="00DC176F"/>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E0E2B"/>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1604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D0D7872FCCEC4EB9B2E24FB40A5EE1C2"/>
        <w:category>
          <w:name w:val="כללי"/>
          <w:gallery w:val="placeholder"/>
        </w:category>
        <w:types>
          <w:type w:val="bbPlcHdr"/>
        </w:types>
        <w:behaviors>
          <w:behavior w:val="content"/>
        </w:behaviors>
        <w:guid w:val="{E0929DCA-72AF-45FE-9F5A-7FB0250456E0}"/>
      </w:docPartPr>
      <w:docPartBody>
        <w:p w:rsidR="00D87917" w:rsidRDefault="00E942E2" w:rsidP="00E942E2">
          <w:pPr>
            <w:pStyle w:val="D0D7872FCCEC4EB9B2E24FB40A5EE1C2"/>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87917"/>
    <w:rsid w:val="00E31BF6"/>
    <w:rsid w:val="00E81DB1"/>
    <w:rsid w:val="00E942E2"/>
    <w:rsid w:val="00EB18CF"/>
    <w:rsid w:val="00F00DF8"/>
    <w:rsid w:val="00F04DC1"/>
    <w:rsid w:val="00F374E5"/>
    <w:rsid w:val="00F678CA"/>
    <w:rsid w:val="00FD2502"/>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 w:type="paragraph" w:customStyle="1" w:styleId="D0D7872FCCEC4EB9B2E24FB40A5EE1C2">
    <w:name w:val="D0D7872FCCEC4EB9B2E24FB40A5EE1C2"/>
    <w:rsid w:val="00E942E2"/>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81416932</CaseID>
    <CaseJudicialPersonPresentationDS>
      <CaseJudicalPersonActive>
        <CaseID>81416932</CaseID>
        <JudicialPersonID>023469166@GOV.IL</JudicialPersonID>
        <JudicialPersonTypeID>1</JudicialPersonTypeID>
        <JudicialTypeID>1</JudicialTypeID>
        <IsChairman>false</IsChairman>
        <TreatmentStartDate>2024-08-04T14:46:18.47+03:00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לודמילה נגדימוב</FullName>
        <FirstName>לודמילה</FirstName>
        <LastName>נגדימוב</LastName>
        <PartyPropertyName/>
        <AuthenticationTypeAndNumber>מ.ר. 49822</AuthenticationTypeAndNumber>
        <RepresentatedOrRepresentativesNames>ספר אלפה</RepresentatedOrRepresentativesNames>
        <RepresentatedOrRepresentativesCount>1</RepresentatedOrRepresentativesCount>
        <InvitedBy/>
        <CaseID>81416932</CaseID>
        <CaseJudicialPersonPresentationDS>
          <CaseJudicalPersonActive>
            <CaseID>81416932</CaseID>
            <JudicialPersonID>023469166@GOV.IL</JudicialPersonID>
            <JudicialPersonTypeID>1</JudicialPersonTypeID>
            <JudicialTypeID>1</JudicialTypeID>
            <IsChairman>false</IsChairman>
            <TreatmentStartDate>2024-08-04T14:46:18.47+03:00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273062221</CasePartyID>
        <PartyTypeID>2</PartyTypeID>
        <ActivityStatusID>1</ActivityStatusID>
        <PartyAliasID>22</PartyAliasID>
        <PartyAliasName>בא כוח מבקשים</PartyAliasName>
        <OrdinalNumber>1</OrdinalNumber>
        <LegalEntityID>7537312</LegalEntityID>
        <CaseLegalEntityID>129758243</CaseLegalEntityID>
        <AuthenticationTypeID>4</AuthenticationTypeID>
        <AuthenticationTypeName>מ.ר.</AuthenticationTypeName>
        <LegalEntityNumber>49822</LegalEntityNumber>
        <IsMainPartyType>true</IsMainPartyType>
        <CaseDisplayIdentifier>53265-07-24</CaseDisplayIdentifier>
        <CaseTypeID>10074</CaseTypeID>
        <CaseTypeName>רשות ערעור משפחה (רמ"ש)</CaseTypeName>
        <CaseName>אלפה נ' אבשיט</CaseName>
        <FullAddress>אחד העם 9 חדרה </FullAddress>
        <MotionID>0</MotionID>
        <CasePleaID>0</CasePleaID>
        <LinkedCaseID>0</LinkedCaseID>
        <PartyID>1</PartyID>
        <CasePartyCategoryID>2</CasePartyCategoryID>
        <LegalEntityAddressID>85270217</LegalEntityAddressID>
        <PleaTypeID>5</PleaTypeID>
        <LawyerOfficeName>משרד עו"ד לודמילה נגדימוב</LawyerOfficeName>
        <LawyerOfficeID>7537313</LawyerOfficeID>
        <GroupPartyAlias/>
        <IsConverted>false</IsConverted>
        <LegalEntityNameID>7192498</LegalEntityNameID>
        <RepresentatedNamesOfAssistant/>
        <LegalEntityTypeID>4</LegalEntityTypeID>
        <IsVerdictExists>false</IsVerdictExists>
        <IsAsirAzir>false</IsAsirAzir>
        <MainAndSecSpec/>
        <IsPublicationProhibited>false</IsPublicationProhibited>
        <PublicationProhibitedFullName>לודמילה נגדימוב</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ספר אלפה</FullName>
        <FirstName>ספר</FirstName>
        <LastName>אלפה</LastName>
        <PartyPropertyName/>
        <AuthenticationTypeAndNumber>ת"ז 309783074</AuthenticationTypeAndNumber>
        <RepresentatedOrRepresentativesNames>לודמילה נגדימוב</RepresentatedOrRepresentativesNames>
        <RepresentatedOrRepresentativesCount>1</RepresentatedOrRepresentativesCount>
        <InvitedBy/>
        <CaseID>81416932</CaseID>
        <CaseJudicialPersonPresentationDS>
          <CaseJudicalPersonActive>
            <CaseID>81416932</CaseID>
            <JudicialPersonID>023469166@GOV.IL</JudicialPersonID>
            <JudicialPersonTypeID>1</JudicialPersonTypeID>
            <JudicialTypeID>1</JudicialTypeID>
            <IsChairman>false</IsChairman>
            <TreatmentStartDate>2024-08-04T14:46:18.47+03:00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273062219</CasePartyID>
        <PartyTypeID>1</PartyTypeID>
        <ActivityStatusID>1</ActivityStatusID>
        <PartyAliasID>3</PartyAliasID>
        <PartyAliasName>מבקש</PartyAliasName>
        <OrdinalNumber>1</OrdinalNumber>
        <LegalEntityID>6255989</LegalEntityID>
        <CaseLegalEntityID>129758241</CaseLegalEntityID>
        <AuthenticationTypeID>1</AuthenticationTypeID>
        <AuthenticationTypeName>ת"ז</AuthenticationTypeName>
        <LegalEntityNumber>309783074</LegalEntityNumber>
        <IsMainPartyType>true</IsMainPartyType>
        <CaseDisplayIdentifier>53265-07-24</CaseDisplayIdentifier>
        <CaseTypeID>10074</CaseTypeID>
        <CaseTypeName>רשות ערעור משפחה (רמ"ש)</CaseTypeName>
        <CaseName>אלפה נ' אבשיט</CaseName>
        <FullAddress>רחוב דרך למרחב 551 דירה 18 פרדס חנה-כרכור </FullAddress>
        <MotionID>0</MotionID>
        <CasePleaID>0</CasePleaID>
        <FatherName>אלפה</FatherName>
        <LinkedCaseID>0</LinkedCaseID>
        <PartyID>1</PartyID>
        <CasePartyCategoryID>2</CasePartyCategoryID>
        <LegalEntityAddressID>82631543</LegalEntityAddressID>
        <PleaTypeID>5</PleaTypeID>
        <GroupPartyAlias>מבקשים</GroupPartyAlias>
        <IsConverted>false</IsConverted>
        <LegalEntityRegisteredNameID>8360758</LegalEntityRegisteredNameID>
        <LegalEntityNameID>96900149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ספר אלפה</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ישינה אבשיט</FullName>
        <FirstName>ישינה</FirstName>
        <LastName>אובשיט איילאו</LastName>
        <PartyPropertyName/>
        <AuthenticationTypeAndNumber>ת"ז 323730648</AuthenticationTypeAndNumber>
        <RepresentatedOrRepresentativesNames>ליאור פרי</RepresentatedOrRepresentativesNames>
        <RepresentatedOrRepresentativesCount>1</RepresentatedOrRepresentativesCount>
        <InvitedBy/>
        <CaseID>81416932</CaseID>
        <CaseJudicialPersonPresentationDS>
          <CaseJudicalPersonActive>
            <CaseID>81416932</CaseID>
            <JudicialPersonID>023469166@GOV.IL</JudicialPersonID>
            <JudicialPersonTypeID>1</JudicialPersonTypeID>
            <JudicialTypeID>1</JudicialTypeID>
            <IsChairman>false</IsChairman>
            <TreatmentStartDate>2024-08-04T14:46:18.47+03:00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273062220</CasePartyID>
        <PartyTypeID>1</PartyTypeID>
        <ActivityStatusID>1</ActivityStatusID>
        <PartyAliasID>4</PartyAliasID>
        <PartyAliasName>משיב</PartyAliasName>
        <OrdinalNumber>1</OrdinalNumber>
        <LegalEntityID>20935323</LegalEntityID>
        <CaseLegalEntityID>129758242</CaseLegalEntityID>
        <AuthenticationTypeID>1</AuthenticationTypeID>
        <AuthenticationTypeName>ת"ז</AuthenticationTypeName>
        <LegalEntityNumber>323730648</LegalEntityNumber>
        <IsMainPartyType>true</IsMainPartyType>
        <CaseDisplayIdentifier>53265-07-24</CaseDisplayIdentifier>
        <CaseTypeID>10074</CaseTypeID>
        <CaseTypeName>רשות ערעור משפחה (רמ"ש)</CaseTypeName>
        <CaseName>אלפה נ' אבשיט</CaseName>
        <FullAddress>שכונת דואר 25 נתניה </FullAddress>
        <MotionID>0</MotionID>
        <CasePleaID>0</CasePleaID>
        <FatherName>איילאו</FatherName>
        <LinkedCaseID>0</LinkedCaseID>
        <PartyID>2</PartyID>
        <CasePartyCategoryID>2</CasePartyCategoryID>
        <LegalEntityAddressID>89579437</LegalEntityAddressID>
        <PleaTypeID>5</PleaTypeID>
        <GroupPartyAlias>משיבים</GroupPartyAlias>
        <IsConverted>false</IsConverted>
        <LegalEntityRegisteredNameID>8360759</LegalEntityRegisteredNameID>
        <LegalEntityNameID>96900215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ישינה אבשיט</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ליאור פרי</FullName>
        <FirstName>ליאור</FirstName>
        <LastName>פרי</LastName>
        <PartyPropertyName/>
        <AuthenticationTypeAndNumber>מ.ר. 24787</AuthenticationTypeAndNumber>
        <RepresentatedOrRepresentativesNames>ישינה אבשיט</RepresentatedOrRepresentativesNames>
        <RepresentatedOrRepresentativesCount>1</RepresentatedOrRepresentativesCount>
        <InvitedBy/>
        <CaseID>81416932</CaseID>
        <CaseJudicialPersonPresentationDS>
          <CaseJudicalPersonActive>
            <CaseID>81416932</CaseID>
            <JudicialPersonID>023469166@GOV.IL</JudicialPersonID>
            <JudicialPersonTypeID>1</JudicialPersonTypeID>
            <JudicialTypeID>1</JudicialTypeID>
            <IsChairman>false</IsChairman>
            <TreatmentStartDate>2024-08-04T14:46:18.47+03:00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273062222</CasePartyID>
        <PartyTypeID>2</PartyTypeID>
        <ActivityStatusID>1</ActivityStatusID>
        <PartyAliasID>23</PartyAliasID>
        <PartyAliasName>בא כוח משיבים</PartyAliasName>
        <OrdinalNumber>1</OrdinalNumber>
        <LegalEntityID>399393</LegalEntityID>
        <CaseLegalEntityID>129758244</CaseLegalEntityID>
        <AuthenticationTypeID>4</AuthenticationTypeID>
        <AuthenticationTypeName>מ.ר.</AuthenticationTypeName>
        <LegalEntityNumber>24787</LegalEntityNumber>
        <IsMainPartyType>true</IsMainPartyType>
        <CaseDisplayIdentifier>53265-07-24</CaseDisplayIdentifier>
        <CaseTypeID>10074</CaseTypeID>
        <CaseTypeName>רשות ערעור משפחה (רמ"ש)</CaseTypeName>
        <CaseName>אלפה נ' אבשיט</CaseName>
        <FullAddress>שמואל הנציב 3 נתניה </FullAddress>
        <MotionID>0</MotionID>
        <CasePleaID>0</CasePleaID>
        <FatherName xml:space="preserve">        </FatherName>
        <LinkedCaseID>0</LinkedCaseID>
        <PartyID>2</PartyID>
        <CasePartyCategoryID>2</CasePartyCategoryID>
        <LegalEntityAddressID>77861435</LegalEntityAddressID>
        <PleaTypeID>5</PleaTypeID>
        <LawyerOfficeName>משרד עו"ד: ליאור פרי</LawyerOfficeName>
        <LawyerOfficeID>440037</LawyerOfficeID>
        <GroupPartyAlias/>
        <IsConverted>false</IsConverted>
        <LegalEntityNameID>20377</LegalEntityNameID>
        <RepresentatedNamesOfAssistant/>
        <LegalEntityTypeID>4</LegalEntityTypeID>
        <IsVerdictExists>false</IsVerdictExists>
        <IsAsirAzir>false</IsAsirAzir>
        <MainAndSecSpec/>
        <IsPublicationProhibited>false</IsPublicationProhibited>
        <PublicationProhibitedFullName>ליאור פרי</PublicationProhibitedFullName>
      </CaseParties>
    </CasePartiesSelectionDS>
    <DecisionName>פסק דין  שניתנה ע"י  סארי ג'יוסי</DecisionName>
    <CourtDisplayName>בית המשפט המחוזי בחיפה בשבתו כבית-משפט לערעורים אזרחיים</CourtDisplayName>
    <IsCaseJudgePanel>false</IsCaseJudgePanel>
    <DecisionSignatureDate>2024-11-18T11:10:16.2864154+02:00</DecisionSignatureDate>
    <OpenCaseDate>2024-07-22T07:00:00+03:00</OpenCaseDate>
    <CaseFeeSum>0.000</CaseFeeSum>
    <DecisionTypeID>2</DecisionTypeID>
    <DecisionSignatureUserName>סארי ג'יוסי</DecisionSignatureUserName>
    <DecisionSignatureDateHebrew>2024-11-18T11:10:16.2864154+02:00</DecisionSignatureDateHebrew>
    <DecisionWriterID>023469166@GOV.IL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אלפה נ' אבשיט</CaseName>
    <DecisionNumberInCase>10</DecisionNumberInCase>
  </dt_Decision>
  <dt_DecisionCase>
    <DecisionID>0</DecisionID>
    <CaseID>81416932</CaseID>
    <CaseJudicialPersonPresentationDS>
      <CaseJudicalPersonActive>
        <CaseID>81416932</CaseID>
        <JudicialPersonID>023469166@GOV.IL</JudicialPersonID>
        <JudicialPersonTypeID>1</JudicialPersonTypeID>
        <JudicialTypeID>1</JudicialTypeID>
        <IsChairman>false</IsChairman>
        <TreatmentStartDate>2024-08-04T14:46:18.47+03:00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לודמילה נגדימוב</FullName>
        <FirstName>לודמילה</FirstName>
        <LastName>נגדימוב</LastName>
        <PartyPropertyName/>
        <AuthenticationTypeAndNumber>מ.ר. 49822</AuthenticationTypeAndNumber>
        <RepresentatedOrRepresentativesNames>ספר אלפה</RepresentatedOrRepresentativesNames>
        <RepresentatedOrRepresentativesCount>1</RepresentatedOrRepresentativesCount>
        <InvitedBy/>
        <CaseID>81416932</CaseID>
        <CaseJudicialPersonPresentationDS>
          <CaseJudicalPersonActive>
            <CaseID>81416932</CaseID>
            <JudicialPersonID>023469166@GOV.IL</JudicialPersonID>
            <JudicialPersonTypeID>1</JudicialPersonTypeID>
            <JudicialTypeID>1</JudicialTypeID>
            <IsChairman>false</IsChairman>
            <TreatmentStartDate>2024-08-04T14:46:18.47+03:00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273062221</CasePartyID>
        <PartyTypeID>2</PartyTypeID>
        <ActivityStatusID>1</ActivityStatusID>
        <PartyAliasID>22</PartyAliasID>
        <PartyAliasName>בא כוח מבקשים</PartyAliasName>
        <OrdinalNumber>1</OrdinalNumber>
        <LegalEntityID>7537312</LegalEntityID>
        <CaseLegalEntityID>129758243</CaseLegalEntityID>
        <AuthenticationTypeID>4</AuthenticationTypeID>
        <AuthenticationTypeName>מ.ר.</AuthenticationTypeName>
        <LegalEntityNumber>49822</LegalEntityNumber>
        <IsMainPartyType>true</IsMainPartyType>
        <CaseDisplayIdentifier>53265-07-24</CaseDisplayIdentifier>
        <CaseTypeID>10074</CaseTypeID>
        <CaseTypeName>רשות ערעור משפחה (רמ"ש)</CaseTypeName>
        <CaseName>אלפה נ' אבשיט</CaseName>
        <FullAddress>אחד העם 9 חדרה </FullAddress>
        <MotionID>0</MotionID>
        <CasePleaID>0</CasePleaID>
        <LinkedCaseID>0</LinkedCaseID>
        <PartyID>1</PartyID>
        <CasePartyCategoryID>2</CasePartyCategoryID>
        <LegalEntityAddressID>85270217</LegalEntityAddressID>
        <PleaTypeID>5</PleaTypeID>
        <LawyerOfficeName>משרד עו"ד לודמילה נגדימוב</LawyerOfficeName>
        <LawyerOfficeID>7537313</LawyerOfficeID>
        <GroupPartyAlias/>
        <IsConverted>false</IsConverted>
        <LegalEntityNameID>7192498</LegalEntityNameID>
        <RepresentatedNamesOfAssistant/>
        <LegalEntityTypeID>4</LegalEntityTypeID>
        <IsVerdictExists>false</IsVerdictExists>
        <IsAsirAzir>false</IsAsirAzir>
        <MainAndSecSpec/>
        <IsPublicationProhibited>false</IsPublicationProhibited>
        <PublicationProhibitedFullName>לודמילה נגדימוב</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ספר אלפה</FullName>
        <FirstName>ספר</FirstName>
        <LastName>אלפה</LastName>
        <PartyPropertyName/>
        <AuthenticationTypeAndNumber>ת"ז 309783074</AuthenticationTypeAndNumber>
        <RepresentatedOrRepresentativesNames>לודמילה נגדימוב</RepresentatedOrRepresentativesNames>
        <RepresentatedOrRepresentativesCount>1</RepresentatedOrRepresentativesCount>
        <InvitedBy/>
        <CaseID>81416932</CaseID>
        <CaseJudicialPersonPresentationDS>
          <CaseJudicalPersonActive>
            <CaseID>81416932</CaseID>
            <JudicialPersonID>023469166@GOV.IL</JudicialPersonID>
            <JudicialPersonTypeID>1</JudicialPersonTypeID>
            <JudicialTypeID>1</JudicialTypeID>
            <IsChairman>false</IsChairman>
            <TreatmentStartDate>2024-08-04T14:46:18.47+03:00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273062219</CasePartyID>
        <PartyTypeID>1</PartyTypeID>
        <ActivityStatusID>1</ActivityStatusID>
        <PartyAliasID>3</PartyAliasID>
        <PartyAliasName>מבקש</PartyAliasName>
        <OrdinalNumber>1</OrdinalNumber>
        <LegalEntityID>6255989</LegalEntityID>
        <CaseLegalEntityID>129758241</CaseLegalEntityID>
        <AuthenticationTypeID>1</AuthenticationTypeID>
        <AuthenticationTypeName>ת"ז</AuthenticationTypeName>
        <LegalEntityNumber>309783074</LegalEntityNumber>
        <IsMainPartyType>true</IsMainPartyType>
        <CaseDisplayIdentifier>53265-07-24</CaseDisplayIdentifier>
        <CaseTypeID>10074</CaseTypeID>
        <CaseTypeName>רשות ערעור משפחה (רמ"ש)</CaseTypeName>
        <CaseName>אלפה נ' אבשיט</CaseName>
        <FullAddress>רחוב דרך למרחב 551 דירה 18 פרדס חנה-כרכור </FullAddress>
        <MotionID>0</MotionID>
        <CasePleaID>0</CasePleaID>
        <FatherName>אלפה</FatherName>
        <LinkedCaseID>0</LinkedCaseID>
        <PartyID>1</PartyID>
        <CasePartyCategoryID>2</CasePartyCategoryID>
        <LegalEntityAddressID>82631543</LegalEntityAddressID>
        <PleaTypeID>5</PleaTypeID>
        <GroupPartyAlias>מבקשים</GroupPartyAlias>
        <IsConverted>false</IsConverted>
        <LegalEntityRegisteredNameID>8360758</LegalEntityRegisteredNameID>
        <LegalEntityNameID>96900149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ספר אלפה</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ישינה אבשיט</FullName>
        <FirstName>ישינה</FirstName>
        <LastName>אובשיט איילאו</LastName>
        <PartyPropertyName/>
        <AuthenticationTypeAndNumber>ת"ז 323730648</AuthenticationTypeAndNumber>
        <RepresentatedOrRepresentativesNames>ליאור פרי</RepresentatedOrRepresentativesNames>
        <RepresentatedOrRepresentativesCount>1</RepresentatedOrRepresentativesCount>
        <InvitedBy/>
        <CaseID>81416932</CaseID>
        <CaseJudicialPersonPresentationDS>
          <CaseJudicalPersonActive>
            <CaseID>81416932</CaseID>
            <JudicialPersonID>023469166@GOV.IL</JudicialPersonID>
            <JudicialPersonTypeID>1</JudicialPersonTypeID>
            <JudicialTypeID>1</JudicialTypeID>
            <IsChairman>false</IsChairman>
            <TreatmentStartDate>2024-08-04T14:46:18.47+03:00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273062220</CasePartyID>
        <PartyTypeID>1</PartyTypeID>
        <ActivityStatusID>1</ActivityStatusID>
        <PartyAliasID>4</PartyAliasID>
        <PartyAliasName>משיב</PartyAliasName>
        <OrdinalNumber>1</OrdinalNumber>
        <LegalEntityID>20935323</LegalEntityID>
        <CaseLegalEntityID>129758242</CaseLegalEntityID>
        <AuthenticationTypeID>1</AuthenticationTypeID>
        <AuthenticationTypeName>ת"ז</AuthenticationTypeName>
        <LegalEntityNumber>323730648</LegalEntityNumber>
        <IsMainPartyType>true</IsMainPartyType>
        <CaseDisplayIdentifier>53265-07-24</CaseDisplayIdentifier>
        <CaseTypeID>10074</CaseTypeID>
        <CaseTypeName>רשות ערעור משפחה (רמ"ש)</CaseTypeName>
        <CaseName>אלפה נ' אבשיט</CaseName>
        <FullAddress>שכונת דואר 25 נתניה </FullAddress>
        <MotionID>0</MotionID>
        <CasePleaID>0</CasePleaID>
        <FatherName>איילאו</FatherName>
        <LinkedCaseID>0</LinkedCaseID>
        <PartyID>2</PartyID>
        <CasePartyCategoryID>2</CasePartyCategoryID>
        <LegalEntityAddressID>89579437</LegalEntityAddressID>
        <PleaTypeID>5</PleaTypeID>
        <GroupPartyAlias>משיבים</GroupPartyAlias>
        <IsConverted>false</IsConverted>
        <LegalEntityRegisteredNameID>8360759</LegalEntityRegisteredNameID>
        <LegalEntityNameID>96900215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ישינה אבשיט</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ליאור פרי</FullName>
        <FirstName>ליאור</FirstName>
        <LastName>פרי</LastName>
        <PartyPropertyName/>
        <AuthenticationTypeAndNumber>מ.ר. 24787</AuthenticationTypeAndNumber>
        <RepresentatedOrRepresentativesNames>ישינה אבשיט</RepresentatedOrRepresentativesNames>
        <RepresentatedOrRepresentativesCount>1</RepresentatedOrRepresentativesCount>
        <InvitedBy/>
        <CaseID>81416932</CaseID>
        <CaseJudicialPersonPresentationDS>
          <CaseJudicalPersonActive>
            <CaseID>81416932</CaseID>
            <JudicialPersonID>023469166@GOV.IL</JudicialPersonID>
            <JudicialPersonTypeID>1</JudicialPersonTypeID>
            <JudicialTypeID>1</JudicialTypeID>
            <IsChairman>false</IsChairman>
            <TreatmentStartDate>2024-08-04T14:46:18.47+03:00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273062222</CasePartyID>
        <PartyTypeID>2</PartyTypeID>
        <ActivityStatusID>1</ActivityStatusID>
        <PartyAliasID>23</PartyAliasID>
        <PartyAliasName>בא כוח משיבים</PartyAliasName>
        <OrdinalNumber>1</OrdinalNumber>
        <LegalEntityID>399393</LegalEntityID>
        <CaseLegalEntityID>129758244</CaseLegalEntityID>
        <AuthenticationTypeID>4</AuthenticationTypeID>
        <AuthenticationTypeName>מ.ר.</AuthenticationTypeName>
        <LegalEntityNumber>24787</LegalEntityNumber>
        <IsMainPartyType>true</IsMainPartyType>
        <CaseDisplayIdentifier>53265-07-24</CaseDisplayIdentifier>
        <CaseTypeID>10074</CaseTypeID>
        <CaseTypeName>רשות ערעור משפחה (רמ"ש)</CaseTypeName>
        <CaseName>אלפה נ' אבשיט</CaseName>
        <FullAddress>שמואל הנציב 3 נתניה </FullAddress>
        <MotionID>0</MotionID>
        <CasePleaID>0</CasePleaID>
        <FatherName xml:space="preserve">        </FatherName>
        <LinkedCaseID>0</LinkedCaseID>
        <PartyID>2</PartyID>
        <CasePartyCategoryID>2</CasePartyCategoryID>
        <LegalEntityAddressID>77861435</LegalEntityAddressID>
        <PleaTypeID>5</PleaTypeID>
        <LawyerOfficeName>משרד עו"ד: ליאור פרי</LawyerOfficeName>
        <LawyerOfficeID>440037</LawyerOfficeID>
        <GroupPartyAlias/>
        <IsConverted>false</IsConverted>
        <LegalEntityNameID>20377</LegalEntityNameID>
        <RepresentatedNamesOfAssistant/>
        <LegalEntityTypeID>4</LegalEntityTypeID>
        <IsVerdictExists>false</IsVerdictExists>
        <IsAsirAzir>false</IsAsirAzir>
        <MainAndSecSpec/>
        <IsPublicationProhibited>false</IsPublicationProhibited>
        <PublicationProhibitedFullName>ליאור פרי</PublicationProhibitedFullName>
      </CaseParties>
    </CasePartiesSelectionDS>
    <CaseName>אלפה נ' אבשיט</CaseName>
    <CaseDisplayIdentifier>53265-07-24</CaseDisplayIdentifier>
    <CaseInterestID>101</CaseInterestID>
    <CaseTypeShortName>רמ"ש</CaseTypeShortName>
  </dt_DecisionCase>
  <dt_DecisionJudgePanel>
    <JudgeID>023469166@GOV.IL</JudgeID>
    <DisplayName>סארי ג'יוסי</DisplayName>
    <RoleName>שופט</RoleName>
    <UserTitleName>שופט</UserTitleName>
  </dt_DecisionJudgePanel>
  <dt_LegalEntityDetails>
    <PartyID>1</PartyID>
    <PartyTypeID>1</PartyTypeID>
    <DecisionID>0</DecisionID>
    <StreetName>רחוב דרך למרחב 551 דירה 18</StreetName>
    <CityName>פרדס חנה-כרכור</CityName>
    <FullName>ספר אלפה</FullName>
    <IsPublicationProhibited>false</IsPublicationProhibited>
  </dt_LegalEntityDetails>
  <dt_LegalEntityDetails>
    <PartyID>2</PartyID>
    <PartyTypeID>1</PartyTypeID>
    <DecisionID>0</DecisionID>
    <StreetName>שכונת דואר 25</StreetName>
    <CityName>נתניה</CityName>
    <FullName>ישינה  אבשיט</FullName>
    <IsPublicationProhibited>false</IsPublicationProhibited>
  </dt_LegalEntityDetails>
  <dt_LegalEntityDetails>
    <Fax>153-774450274</Fax>
    <Phone>077-4450274</Phone>
    <PartyID>1</PartyID>
    <PartyTypeID>2</PartyTypeID>
    <DecisionID>0</DecisionID>
    <StreetName>אחד העם 9</StreetName>
    <CityName>חדרה</CityName>
    <FullName>לודמילה נגדימוב</FullName>
    <Email>ludmilanagdimov@gmail.com</Email>
    <IsPublicationProhibited>false</IsPublicationProhibited>
  </dt_LegalEntityDetails>
  <dt_LegalEntityDetails>
    <Fax>09-8841158</Fax>
    <Phone>09-8331944</Phone>
    <PartyID>2</PartyID>
    <PartyTypeID>2</PartyTypeID>
    <DecisionID>0</DecisionID>
    <StreetName>שמואל הנציב 3</StreetName>
    <ZipCode>42280</ZipCode>
    <CityName>נתניה</CityName>
    <FullName>ליאור פרי</FullName>
    <Email>perlior@gmail.com</Email>
    <IsPublicationProhibited>false</IsPublicationProhibited>
  </dt_LegalEntityDetails>
  <dt_CaseJudicalPersonActive>
    <CaseJudicalPerson>שופט סארי ג'יוסי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A7D08-9ED6-4C78-AECE-11D59152012B}">
  <ds:schemaRefs/>
</ds:datastoreItem>
</file>

<file path=customXml/itemProps2.xml><?xml version="1.0" encoding="utf-8"?>
<ds:datastoreItem xmlns:ds="http://schemas.openxmlformats.org/officeDocument/2006/customXml" ds:itemID="{444E9ECC-64D2-4432-8301-FDD0166E0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941</Words>
  <Characters>4709</Characters>
  <Application>Microsoft Office Word</Application>
  <DocSecurity>0</DocSecurity>
  <Lines>39</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2024-11-25T09:46:00Z</dcterms:created>
  <dcterms:modified xsi:type="dcterms:W3CDTF">2024-11-25T09:46:00Z</dcterms:modified>
</cp:coreProperties>
</file>